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Контракт № 2015.345281</w:t>
      </w:r>
    </w:p>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на выполнение работ по ремонту дороги по ул. Береговой в д. Абдырова  Дербишевского сельского поселения Аргаяшского района Челябинской области</w:t>
      </w:r>
    </w:p>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Аргаяш                                                                                               «16» сентября 2015г</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Администрации Дербишевского сельского поселения Аргаяшского муниципального района Челябинской области, в лице Главы Дербишевского сельского поселения Байгильдина  Ислама Фарвашовича, действующего на основании Устава, именуемый в дальнейшем «Заказчик», с одной стороны, и ООО АТП «РегионТранс»,  в лице директора Фальковой Юлии Викторовны,  именуемый  в дальнейшем «Подрядчик», действующего на основании Устава, с другой стороны, вместе именуемые «Стороны»,   и  каждая  в  отдельности   «Сторона»,  заключили настоящий контракт о нижеследующем</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1"/>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Предмет контракта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Настоящий контракт заключается по результатам  аукциона в электронной форме                    № 0169300010315000204 на выполнение работ по  ремонту дороги                по ул. Береговая в д. Абдырова Дербишевского сельского поселения Аргаяшского района Челябинской области в соответствии с протоколом №  016930001015000204  от 31.08 .2015 года, победителем которого стал Подрядчик.</w:t>
      </w:r>
    </w:p>
    <w:p w:rsidR="00AD33E6" w:rsidRDefault="00AD33E6" w:rsidP="00AD33E6">
      <w:pPr>
        <w:numPr>
          <w:ilvl w:val="0"/>
          <w:numId w:val="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обязуется по заданию Заказчика выполнить работы на объекте Заказчика, в соответствии с Техническим заданием (Приложение №1 к контракту, являющееся его неотъемлемой частью) и локальной сметой (Приложение №2 к контракту, являющееся его неотъемлемой частью), передать результат работ Заказчику в сроки, указанные в разделе 3 контракта, а Заказчик обязуется принять и оплатить выполненные работы в порядке и на условиях, предусмотренных настоящим контрактом.</w:t>
      </w:r>
    </w:p>
    <w:p w:rsidR="00AD33E6" w:rsidRDefault="00AD33E6" w:rsidP="00AD33E6">
      <w:pPr>
        <w:numPr>
          <w:ilvl w:val="0"/>
          <w:numId w:val="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Объект: дорога по ул. Береговой в д. Абдырова</w:t>
      </w:r>
    </w:p>
    <w:p w:rsidR="00AD33E6" w:rsidRDefault="00AD33E6" w:rsidP="00AD33E6">
      <w:pPr>
        <w:numPr>
          <w:ilvl w:val="0"/>
          <w:numId w:val="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Место выполнения работ: Челябинская область, Аргаяшский район, д. Абдырова,                   ул. Береговая.</w:t>
      </w:r>
    </w:p>
    <w:p w:rsidR="00AD33E6" w:rsidRDefault="00AD33E6" w:rsidP="00AD33E6">
      <w:pPr>
        <w:numPr>
          <w:ilvl w:val="0"/>
          <w:numId w:val="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Все поставляемые материалы, конструкции и оборудование должны иметь соответствующие сертификаты, технические паспорта и другие документы, удостоверяющие их качество.</w:t>
      </w:r>
    </w:p>
    <w:p w:rsidR="00AD33E6" w:rsidRDefault="00AD33E6" w:rsidP="00AD33E6">
      <w:pPr>
        <w:numPr>
          <w:ilvl w:val="0"/>
          <w:numId w:val="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Работы должны выполняться с соблюдением нормативных документов по охране труда и безопасному ведению работ, охране окружающей природной среды и экологической безопасности в соответствии с техническим заданием.</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Цена контракта, порядок и сроки оплаты работ</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2.1. Цена контракта составляет </w:t>
      </w:r>
      <w:r>
        <w:rPr>
          <w:rStyle w:val="a4"/>
          <w:rFonts w:ascii="Tahoma" w:hAnsi="Tahoma" w:cs="Tahoma"/>
          <w:color w:val="5E6D81"/>
          <w:sz w:val="20"/>
          <w:szCs w:val="20"/>
        </w:rPr>
        <w:t>387204,50рублей. (триста восемьдесят семь тысяч двести четыре рубля пятьдесят коп.).</w:t>
      </w:r>
      <w:r>
        <w:rPr>
          <w:rFonts w:ascii="Tahoma" w:hAnsi="Tahoma" w:cs="Tahoma"/>
          <w:color w:val="5E6D81"/>
          <w:sz w:val="20"/>
          <w:szCs w:val="20"/>
        </w:rPr>
        <w:t>  Цена контракта является твердой и определяется на весь срок исполнения контракта.</w:t>
      </w:r>
    </w:p>
    <w:p w:rsidR="00AD33E6" w:rsidRDefault="00AD33E6" w:rsidP="00AD33E6">
      <w:pPr>
        <w:numPr>
          <w:ilvl w:val="0"/>
          <w:numId w:val="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Цена контракта включает в себя затраты труда рабочих-строителей,  стоимость материалов, расходы, связанные с погрузо-разгрузочными работами, транспортировкой, доставкой материала до объекта  Заказчика, вывоз мусора, оформление всех необходимых документов, </w:t>
      </w:r>
      <w:r>
        <w:rPr>
          <w:rFonts w:ascii="Tahoma" w:hAnsi="Tahoma" w:cs="Tahoma"/>
          <w:color w:val="5E6D81"/>
          <w:sz w:val="20"/>
          <w:szCs w:val="20"/>
        </w:rPr>
        <w:lastRenderedPageBreak/>
        <w:t>оплату таможенных пошлин, налогов, сборов и другие обязательные платежи, связанные с исполнением контракта.</w:t>
      </w:r>
    </w:p>
    <w:p w:rsidR="00AD33E6" w:rsidRDefault="00AD33E6" w:rsidP="00AD33E6">
      <w:pPr>
        <w:numPr>
          <w:ilvl w:val="0"/>
          <w:numId w:val="1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Коэффициент снижения начальной (максимальной) цены контракта рассчитывается путем деления цены, предложенной победителем аукциона в электронной форме  на начальную (максимальную) цену контракта и составляет 0,735.</w:t>
      </w:r>
    </w:p>
    <w:p w:rsidR="00AD33E6" w:rsidRDefault="00AD33E6" w:rsidP="00AD33E6">
      <w:pPr>
        <w:numPr>
          <w:ilvl w:val="0"/>
          <w:numId w:val="1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AD33E6" w:rsidRDefault="00AD33E6" w:rsidP="00AD33E6">
      <w:pPr>
        <w:numPr>
          <w:ilvl w:val="0"/>
          <w:numId w:val="1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Оплата по контракту осуществляется по безналичному расчету, платежным поручением, путем перечисления Заказчиком денежных средств на расчетный счет Подрядчика, указанный в настоящем контракте.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AD33E6" w:rsidRDefault="00AD33E6" w:rsidP="00AD33E6">
      <w:pPr>
        <w:numPr>
          <w:ilvl w:val="0"/>
          <w:numId w:val="1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Оплата по контракту  производится Заказчиком в течение 30 (тридцати) дней после получения Заказчиком полностью всего объема выполненных работ по настоящему контракту, счета на оплату, подписания Акта о приемке выполненных работ (форма КС-2) и справки о стоимости выполненных работ и затрат (форма КС-3).</w:t>
      </w:r>
    </w:p>
    <w:p w:rsidR="00AD33E6" w:rsidRDefault="00AD33E6" w:rsidP="00AD33E6">
      <w:pPr>
        <w:numPr>
          <w:ilvl w:val="0"/>
          <w:numId w:val="1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Платежи по настоящему контракту осуществляются в рублях Российской Федерации.</w:t>
      </w:r>
    </w:p>
    <w:p w:rsidR="00AD33E6" w:rsidRDefault="00AD33E6" w:rsidP="00AD33E6">
      <w:pPr>
        <w:numPr>
          <w:ilvl w:val="0"/>
          <w:numId w:val="1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16"/>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Срок выполнения работ</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1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Срок выполнения работ Подрядчиком по настоящему контракту составляет 30 дней.                 с момента подписания настоящего контракта. Подрядчик вправе досрочно выполнить работы.</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1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Порядок и сроки осуществления приемки выполненных работ</w:t>
      </w:r>
    </w:p>
    <w:p w:rsidR="00AD33E6" w:rsidRDefault="00AD33E6" w:rsidP="00AD33E6">
      <w:pPr>
        <w:pStyle w:val="a3"/>
        <w:shd w:val="clear" w:color="auto" w:fill="FFFFFF"/>
        <w:spacing w:before="0" w:beforeAutospacing="0" w:after="0" w:afterAutospacing="0"/>
        <w:ind w:left="1068"/>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1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Приемка выполненных работ в части соответствия их объема и качества требованиям, установленным в Контракте, производится Заказчиком по окончании срока выполнения работ.</w:t>
      </w:r>
    </w:p>
    <w:p w:rsidR="00AD33E6" w:rsidRDefault="00AD33E6" w:rsidP="00AD33E6">
      <w:pPr>
        <w:numPr>
          <w:ilvl w:val="0"/>
          <w:numId w:val="2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После завершения выполнения работ, предусмотренных контрактом, Подрядчик письменно уведомляет Заказчика о факте выполнения работ.</w:t>
      </w:r>
    </w:p>
    <w:p w:rsidR="00AD33E6" w:rsidRDefault="00AD33E6" w:rsidP="00AD33E6">
      <w:pPr>
        <w:numPr>
          <w:ilvl w:val="0"/>
          <w:numId w:val="2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Не позднее рабочего дня, следующего за днем получения Заказчиком  уведомления, указанного в п. 4.2 Контракта, Подрядчик представляет Заказчику необходимую </w:t>
      </w:r>
      <w:r>
        <w:rPr>
          <w:rFonts w:ascii="Tahoma" w:hAnsi="Tahoma" w:cs="Tahoma"/>
          <w:color w:val="5E6D81"/>
          <w:sz w:val="20"/>
          <w:szCs w:val="20"/>
        </w:rPr>
        <w:lastRenderedPageBreak/>
        <w:t>документацию о проделанной работе, Акт о приёмке выполненных работ (форма КС-2) и Справку о стоимости выполненных  работ  и  затрат (форма КС-3).</w:t>
      </w:r>
    </w:p>
    <w:p w:rsidR="00AD33E6" w:rsidRDefault="00AD33E6" w:rsidP="00AD33E6">
      <w:pPr>
        <w:numPr>
          <w:ilvl w:val="0"/>
          <w:numId w:val="2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На основании уведомления, указанного в пункте 4.2., Заказчик в течение трёх рабочих дней назначает ответственное лицо либо создаёт комиссию по приёмке выполненных работ и назначает дату и время приёмки работ, выполненных по настоящему Контракту.</w:t>
      </w:r>
    </w:p>
    <w:p w:rsidR="00AD33E6" w:rsidRDefault="00AD33E6" w:rsidP="00AD33E6">
      <w:pPr>
        <w:numPr>
          <w:ilvl w:val="0"/>
          <w:numId w:val="2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AD33E6" w:rsidRDefault="00AD33E6" w:rsidP="00AD33E6">
      <w:pPr>
        <w:numPr>
          <w:ilvl w:val="0"/>
          <w:numId w:val="2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Акт о приёмке выполненных работ (форма КС-2) должен быть подписан Заказчиком в течение 3 (трех) рабочих дней с момента приемки работ и направлен для подписания Подрядчику.</w:t>
      </w:r>
    </w:p>
    <w:p w:rsidR="00AD33E6" w:rsidRDefault="00AD33E6" w:rsidP="00AD33E6">
      <w:pPr>
        <w:numPr>
          <w:ilvl w:val="0"/>
          <w:numId w:val="2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и недостатки за свой счет, и передать Заказчику приведенный в соответствие с предъявленными требованиями комплект отчетной документации, отчет об устранении недостатков.</w:t>
      </w:r>
    </w:p>
    <w:p w:rsidR="00AD33E6" w:rsidRDefault="00AD33E6" w:rsidP="00AD33E6">
      <w:pPr>
        <w:numPr>
          <w:ilvl w:val="0"/>
          <w:numId w:val="2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w:t>
      </w:r>
    </w:p>
    <w:p w:rsidR="00AD33E6" w:rsidRDefault="00AD33E6" w:rsidP="00AD33E6">
      <w:pPr>
        <w:numPr>
          <w:ilvl w:val="0"/>
          <w:numId w:val="2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Заказчик, обнаруживший после приемки работы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2 (двух) рабочих дней после обнаружения данных недостатков.</w:t>
      </w:r>
    </w:p>
    <w:p w:rsidR="00AD33E6" w:rsidRDefault="00AD33E6" w:rsidP="00AD33E6">
      <w:pPr>
        <w:pStyle w:val="a3"/>
        <w:shd w:val="clear" w:color="auto" w:fill="FFFFFF"/>
        <w:spacing w:before="0" w:beforeAutospacing="0" w:after="0" w:afterAutospacing="0"/>
        <w:ind w:left="1068"/>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Права и обязанности Сторон</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Подрядчик обязан:</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Выполнить работы определенные контрактом в сроки установленные контрактом,  а так же представить Заказчику отчетную документацию по итогам исполнения контракта. </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Немедленно предупредить Заказчика и до получения от него указаний приостановить работу при обнаружении, каких бы то ни было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Обеспечивать при выполнении работ мероприятий по технике безопасности, пожарной безопасности.</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Нести ответственность за случайное уничтожение выполненных работ, до даты подписания Акта о приемке выполненных работ (форм КС-2).</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Известить Заказчика о скрытых работах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Устранять недостатки работ в течение 2 рабочих дней со дня заявления о них Заказчиком и в течение гарантийного срока. Расходы, связанные с устранением недостатков несет Подрядчик.</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Передать руководящую документацию по эксплуатации, сертификаты, технические паспорта или другую документацию, удостоверяющую качество материалов, изделий и оборудования, принимаемого при выполнении работ.</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Осуществить доставку, разгрузку, складирование за свой счет строительных материалов, инвентаря, конструкций в месте выполнения работ. Хранение материалов и оборудования в период выполнения работ на территории объекта осуществляется Подрядчиком за свой счет собственными силами. Заказчик ответственности за сохранность материалов и оборудования Подрядчика не несет.</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Информировать Заказчика о невозможности выполнить работы в надлежащем объеме, в предусмотренные контрактом сроки, надлежащего качества с указанием причин.</w:t>
      </w:r>
    </w:p>
    <w:p w:rsidR="00AD33E6" w:rsidRDefault="00AD33E6" w:rsidP="00AD33E6">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 окончанию работ осуществить вывоз и уборку строительного мусора с прилегающей к зданию территории, образовавшегося в процессе ремонта. Складирование строительного мусора на территории объекта и в местах общественного пользования запрещено.</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Подрядчик имеет право:</w:t>
      </w:r>
    </w:p>
    <w:p w:rsidR="00AD33E6" w:rsidRDefault="00AD33E6" w:rsidP="00AD33E6">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своевременного подписания Заказчиком Акта о приемке выполненных работ (форм КС-2).</w:t>
      </w:r>
    </w:p>
    <w:p w:rsidR="00AD33E6" w:rsidRDefault="00AD33E6" w:rsidP="00AD33E6">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своевременной оплаты выполненных работ в соответствии с контрактом.</w:t>
      </w:r>
    </w:p>
    <w:p w:rsidR="00AD33E6" w:rsidRDefault="00AD33E6" w:rsidP="00AD33E6">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w:t>
      </w:r>
    </w:p>
    <w:p w:rsidR="00AD33E6" w:rsidRDefault="00AD33E6" w:rsidP="00AD33E6">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Запрашивать у Заказчика разъяснения и уточнения, относительно выполняемых работ в рамках контракта.</w:t>
      </w:r>
    </w:p>
    <w:p w:rsidR="00AD33E6" w:rsidRDefault="00AD33E6" w:rsidP="00AD33E6">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Привлечь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субподрядчиком.</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представленной Заказчику по результатам выполненных работ в порядке, установленном контрактом.</w:t>
      </w:r>
    </w:p>
    <w:p w:rsidR="00AD33E6" w:rsidRDefault="00AD33E6" w:rsidP="00AD33E6">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Досрочно исполнить обязательства по настоящему контракту с согласия Заказчика.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Заказчик обязан:</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Принять выполненные работы и оплатить их в полном объеме в сроки, установленные настоящим контрактом. Возвратить в адрес Подрядчика один экземпляр Акта о приемке выполненных работ (форм КС-2).</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Провести экспертизу для проверки предоставленных Подрядчиком результатов выполненных работ, предусмотренных контрактом, в части их соответствия условиям предусмотренным контрактом.</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Беспрепятственно допускать представителя Подрядчика в помещение для выполнения работ.</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Обеспечивать свободный доступ к инженерно-техническому оборудованию, незамедлительно устранять обстоятельства, препятствующие такому доступу, нести ответственность за необеспечение такого доступа.</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Назначить ответственное за работу с Подрядчиком лицо.</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AD33E6" w:rsidRDefault="00AD33E6" w:rsidP="00AD33E6">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 получении от Подрядчика уведомления о приостановлении выполнения работ в случае, указанном в подпункте 5.1.2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контракту.</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3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Заказчик имеет право:</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5.4.2.      Требовать от Подрядчика представления надлежащим образом оформленных Акта о приемке выполненных работ (КС-2) и справки о стоимости работ и затрат (КС-3).</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5.4.3.      В  случае досрочного исполнения Подрядчиком обязательств по контракту принять и оплатить работы в соответствии и с установленным в контракте  порядком.</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5.4.4.      Запрашивать у Подрядчика информацию о ходе исполнения обязательств по контракту.</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5.4.5.      Осуществлять контроль и надзор за качеством, порядком и сроками выполнения работ, но не вмешиваясь в оперативно-хозяйственную деятельность Подрядчика.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5.4.6.      Отказаться от приемки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5.4.7.      Принять решение об одностороннем отказе от исполнения контракта  в соответствии положениями </w:t>
      </w:r>
      <w:hyperlink r:id="rId5" w:history="1">
        <w:r>
          <w:rPr>
            <w:rStyle w:val="a5"/>
            <w:rFonts w:ascii="Tahoma" w:hAnsi="Tahoma" w:cs="Tahoma"/>
            <w:color w:val="3498DB"/>
            <w:sz w:val="20"/>
            <w:szCs w:val="20"/>
          </w:rPr>
          <w:t>частей 8</w:t>
        </w:r>
      </w:hyperlink>
      <w:r>
        <w:rPr>
          <w:rFonts w:ascii="Tahoma" w:hAnsi="Tahoma" w:cs="Tahoma"/>
          <w:color w:val="5E6D81"/>
          <w:sz w:val="20"/>
          <w:szCs w:val="20"/>
        </w:rPr>
        <w:t> - </w:t>
      </w:r>
      <w:hyperlink r:id="rId6" w:history="1">
        <w:r>
          <w:rPr>
            <w:rStyle w:val="a5"/>
            <w:rFonts w:ascii="Tahoma" w:hAnsi="Tahoma" w:cs="Tahoma"/>
            <w:color w:val="3498DB"/>
            <w:sz w:val="20"/>
            <w:szCs w:val="20"/>
          </w:rPr>
          <w:t>26 статьи 95</w:t>
        </w:r>
      </w:hyperlink>
      <w:r>
        <w:rPr>
          <w:rFonts w:ascii="Tahoma" w:hAnsi="Tahoma" w:cs="Tahoma"/>
          <w:color w:val="5E6D81"/>
          <w:sz w:val="20"/>
          <w:szCs w:val="20"/>
        </w:rPr>
        <w:t> Федерального закона Российской Федерации от 05.04.2013 №44-ФЗ «О Контрактной системе в сфере закупок товаров, работ, услуг для обеспечения государственных и муниципальных нужд» (далее по тексту Закон о Контрактной системе).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5.4.8.      По соглашению с Подрядчиком изменить существенные условия контракта в случаях, установленных Законом о Контрактной системе.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5.4.9.      Требовать уплаты неустоек (штрафов, пеней) в случае просрочки исполнения Подрядчиком обязательств, предусмотренных контрактом, а также в иных случаях ненадлежащего исполнения  Подрядчиком  обязательств.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5.4.10.  Определять случаи обязательного проведения экспертами, экспертными организациями экспертизы Товара, за исключением случаев определенных Законом о Контрактной системе.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6.                  Гарантии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3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гарантирует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 Объем предоставления гарантий качества – на весь объем выполненных работ.</w:t>
      </w:r>
      <w:bookmarkStart w:id="0" w:name="Par775"/>
      <w:bookmarkEnd w:id="0"/>
    </w:p>
    <w:p w:rsidR="00AD33E6" w:rsidRDefault="00AD33E6" w:rsidP="00AD33E6">
      <w:pPr>
        <w:numPr>
          <w:ilvl w:val="0"/>
          <w:numId w:val="3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Гарантийный срок на выполняемые по контракту работы составляет 2(два) года со дня подписания Сторонами Акта о приемке выполненных работ (КС-2).</w:t>
      </w:r>
    </w:p>
    <w:p w:rsidR="00AD33E6" w:rsidRDefault="00AD33E6" w:rsidP="00AD33E6">
      <w:pPr>
        <w:numPr>
          <w:ilvl w:val="0"/>
          <w:numId w:val="3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AD33E6" w:rsidRDefault="00AD33E6" w:rsidP="00AD33E6">
      <w:pPr>
        <w:numPr>
          <w:ilvl w:val="0"/>
          <w:numId w:val="3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гарантирует возможность безопасного использования результата выполненных работ по их прямому назначению.</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3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Ответственность сторон</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AD33E6" w:rsidRDefault="00AD33E6" w:rsidP="00AD33E6">
      <w:pPr>
        <w:numPr>
          <w:ilvl w:val="0"/>
          <w:numId w:val="3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просрочки исполнения Подрядчиком обязательств, предусмотренных настоящим контрактом, Заказчик обязан потребовать от Подрядчика уплату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Размер пени составляет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(подрядчиком, исполнителем).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 = (Ц - В) х С,</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Ц - цена контракта;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 размер ставки.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Размер ставки определяется по формуле: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962025" cy="247650"/>
                <wp:effectExtent l="0" t="0" r="0" b="0"/>
                <wp:docPr id="3" name="Прямоугольник 3"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B52F" id="Прямоугольник 3" o:spid="_x0000_s1026" style="width:7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" filled="f" stroked="f">
                <o:lock v:ext="edit" aspectratio="t"/>
                <w10:anchorlock/>
              </v:rect>
            </w:pict>
          </mc:Fallback>
        </mc:AlternateContent>
      </w:r>
      <w:r>
        <w:rPr>
          <w:rFonts w:ascii="Tahoma" w:hAnsi="Tahoma" w:cs="Tahoma"/>
          <w:color w:val="5E6D81"/>
          <w:sz w:val="20"/>
          <w:szCs w:val="20"/>
        </w:rPr>
        <w:t>,</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247650" cy="247650"/>
                <wp:effectExtent l="0" t="0" r="0" b="0"/>
                <wp:docPr id="2" name="Прямоугольник 2"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0E5DA" id="Прямоугольник 2" o:spid="_x0000_s1026"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" filled="f" stroked="f">
                <o:lock v:ext="edit" aspectratio="t"/>
                <w10:anchorlock/>
              </v:rect>
            </w:pict>
          </mc:Fallback>
        </mc:AlternateContent>
      </w:r>
      <w:r>
        <w:rPr>
          <w:rFonts w:ascii="Tahoma" w:hAnsi="Tahoma" w:cs="Tahoma"/>
          <w:color w:val="5E6D81"/>
          <w:sz w:val="20"/>
          <w:szCs w:val="20"/>
        </w:rPr>
        <w:t>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Коэффициент К определяется по формуле: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1152525" cy="333375"/>
                <wp:effectExtent l="0" t="0" r="0" b="0"/>
                <wp:docPr id="1" name="Прямоугольник 1"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7624C" id="Прямоугольник 1" o:spid="_x0000_s1026" style="width:90.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" filled="f" stroked="f">
                <o:lock v:ext="edit" aspectratio="t"/>
                <w10:anchorlock/>
              </v:rect>
            </w:pict>
          </mc:Fallback>
        </mc:AlternateConten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b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b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D33E6" w:rsidRDefault="00AD33E6" w:rsidP="00AD33E6">
      <w:pPr>
        <w:numPr>
          <w:ilvl w:val="0"/>
          <w:numId w:val="4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 неисполнение и ненадлежащее исполнение Подрядчиком обязательств, предусмотренных настоящим контрактом, Заказчик вправе потребовать уплату неустойки (штрафа). Размер штрафа равен 10 процентам цены контракта и составляет 38720,45 руб. (Тридцать восемь тысяч семьсот двадцать рублей сорок пять коп.).</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Под неисполнением или ненадлежащим исполнением Подрядчиком обязательств понимается поставка продукции, не соответствующей требованиям к качеству, ассортименту, объему, установленных настоящим контрактом.</w:t>
      </w:r>
    </w:p>
    <w:p w:rsidR="00AD33E6" w:rsidRDefault="00AD33E6" w:rsidP="00AD33E6">
      <w:pPr>
        <w:numPr>
          <w:ilvl w:val="0"/>
          <w:numId w:val="4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Убытки Заказчика вызванные неисполнением или ненадлежащим исполнением Подрядчиком своих обязательств, предусмотренных настоящим контрактом, подлежащих оплате в полной сумме сверх неустойки.</w:t>
      </w:r>
    </w:p>
    <w:p w:rsidR="00AD33E6" w:rsidRDefault="00AD33E6" w:rsidP="00AD33E6">
      <w:pPr>
        <w:numPr>
          <w:ilvl w:val="0"/>
          <w:numId w:val="4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просрочки исполнения Подрядчиком обязательств, предусмотренных настоящим контрактом, а так же в иных случаях неисполнения или ненадлежащего исполнения Подрядчиком таких обязательств, Заказчик обязан направить Подрядчику требование об уплате неустоек (штрафов, пеней).</w:t>
      </w:r>
    </w:p>
    <w:p w:rsidR="00AD33E6" w:rsidRDefault="00AD33E6" w:rsidP="00AD33E6">
      <w:pPr>
        <w:numPr>
          <w:ilvl w:val="0"/>
          <w:numId w:val="4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2,5% цены Контракта и составляет 9680,11 (девять тысяч шестьсот восемьдесят рублей 11 коп.).</w:t>
      </w:r>
    </w:p>
    <w:p w:rsidR="00AD33E6" w:rsidRDefault="00AD33E6" w:rsidP="00AD33E6">
      <w:pPr>
        <w:numPr>
          <w:ilvl w:val="0"/>
          <w:numId w:val="4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Уплата пени или штрафа не освобождает Стороны от исполнения обязательств по настоящему Контракту.</w:t>
      </w:r>
    </w:p>
    <w:p w:rsidR="00AD33E6" w:rsidRDefault="00AD33E6" w:rsidP="00AD33E6">
      <w:pPr>
        <w:numPr>
          <w:ilvl w:val="0"/>
          <w:numId w:val="4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и прочие),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AD33E6" w:rsidRDefault="00AD33E6" w:rsidP="00AD33E6">
      <w:pPr>
        <w:numPr>
          <w:ilvl w:val="0"/>
          <w:numId w:val="4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Ответственность за достоверность и соответствие законодательству Российской Федерации сведений, указанных в представленных документах, несет Сторона их представившая.</w:t>
      </w:r>
    </w:p>
    <w:p w:rsidR="00AD33E6" w:rsidRDefault="00AD33E6" w:rsidP="00AD33E6">
      <w:pPr>
        <w:numPr>
          <w:ilvl w:val="0"/>
          <w:numId w:val="4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сторона Контракта понесла убытки, связанные с неисполнением или ненадлежащим исполнением обязательств по настоящему Контракту, а также расторжением Контракта в одностороннем порядке, виновная сторона обязана возместить контрагенту причиненные убытки в полном объеме сверх неустойки.</w:t>
      </w:r>
    </w:p>
    <w:p w:rsidR="00AD33E6" w:rsidRDefault="00AD33E6" w:rsidP="00AD33E6">
      <w:pPr>
        <w:numPr>
          <w:ilvl w:val="0"/>
          <w:numId w:val="4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Во всем остальном, что не определено условиями настоящего Контракта, стороны несут ответственность в соответствии с действующим законодательством Российской Федерации.</w:t>
      </w:r>
    </w:p>
    <w:p w:rsidR="00AD33E6" w:rsidRDefault="00AD33E6" w:rsidP="00AD33E6">
      <w:pPr>
        <w:numPr>
          <w:ilvl w:val="0"/>
          <w:numId w:val="4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ненадлежащего исполнения обязательств либо просрочки исполнения обязательств Заказчик оплачивает поставленную продукцию, выполненные работы и оказанные услуги с учетом взысканных пеней, штрафов, указанных в претензии.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50"/>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Обеспечение исполнения контракта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5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представляет Заказчику обеспечение исполнения контракта в форме безотзывной банковской гарантии или передает денежные средства в обеспечение исполнения настоящего контракта на сумму </w:t>
      </w:r>
      <w:r>
        <w:rPr>
          <w:rStyle w:val="a4"/>
          <w:rFonts w:ascii="Tahoma" w:hAnsi="Tahoma" w:cs="Tahoma"/>
          <w:color w:val="5E6D81"/>
          <w:sz w:val="20"/>
          <w:szCs w:val="20"/>
        </w:rPr>
        <w:t>52680,90( пятьдесят две тысячи шестьсот восемьдесят   рублей девяносто копеек) </w:t>
      </w:r>
      <w:r>
        <w:rPr>
          <w:rFonts w:ascii="Tahoma" w:hAnsi="Tahoma" w:cs="Tahoma"/>
          <w:color w:val="5E6D81"/>
          <w:sz w:val="20"/>
          <w:szCs w:val="20"/>
        </w:rPr>
        <w:t>, эквивалентную 10 % от начальной (максимальной) цены контракта.</w:t>
      </w:r>
    </w:p>
    <w:p w:rsidR="00AD33E6" w:rsidRDefault="00AD33E6" w:rsidP="00AD33E6">
      <w:pPr>
        <w:numPr>
          <w:ilvl w:val="0"/>
          <w:numId w:val="5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по итогам проведения аукциона в электронной форме Подрядчиком победителем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победителем обеспечения исполнения контракта в размере, превышающем в полтора раза размер обеспечения исполнения контракта, указанного в п. 8.1. настоящего контракта или информации, подтверждающей добросовестность Подрядчика.</w:t>
      </w:r>
    </w:p>
    <w:p w:rsidR="00AD33E6" w:rsidRDefault="00AD33E6" w:rsidP="00AD33E6">
      <w:pPr>
        <w:numPr>
          <w:ilvl w:val="0"/>
          <w:numId w:val="5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Подрядчиком в течение одного года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либо в течение двух лет до даты подачи заявки на участие в аукционе в электронной форме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В этих случаях цена одного из контрактов должна составлять не менее чем двадцать процентов цены, по которой Подрядчиком предложено заключить контракт.</w:t>
      </w:r>
    </w:p>
    <w:p w:rsidR="00AD33E6" w:rsidRDefault="00AD33E6" w:rsidP="00AD33E6">
      <w:pPr>
        <w:numPr>
          <w:ilvl w:val="0"/>
          <w:numId w:val="5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Срок действия банковской гарантии должен превышать срок действия контракта не менее чем на один месяц. В обеспечении исполнение обязательств по контракту Подрядчиком может быть представлена только одна банковская гарантия от одного банка на сумму указанную в п. 8.1 настоящего контракта.</w:t>
      </w:r>
    </w:p>
    <w:p w:rsidR="00AD33E6" w:rsidRDefault="00AD33E6" w:rsidP="00AD33E6">
      <w:pPr>
        <w:numPr>
          <w:ilvl w:val="0"/>
          <w:numId w:val="5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w:t>
      </w:r>
    </w:p>
    <w:p w:rsidR="00AD33E6" w:rsidRDefault="00AD33E6" w:rsidP="00AD33E6">
      <w:pPr>
        <w:numPr>
          <w:ilvl w:val="0"/>
          <w:numId w:val="5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Возврат Подрядчику денежных средств, внесенных им на счет Заказчика в качестве обеспечение исполнения контракта, осуществляется при условии надлежащего исполнения Подрядчиком всех своих обязательств по контракту в течение 10 (десяти) рабочих дней со дня окончания общего срока выполнения работ. Денежные средства перечисляются по банковским реквизитам, указанным Подрядчиком. Ответственность за достоверность реквизитов Подрядчика для возврата денежных средств, внесенных в качестве обеспечения обязательств по настоящему контракту несет Подрядчик.</w:t>
      </w:r>
    </w:p>
    <w:p w:rsidR="00AD33E6" w:rsidRDefault="00AD33E6" w:rsidP="00AD33E6">
      <w:pPr>
        <w:numPr>
          <w:ilvl w:val="0"/>
          <w:numId w:val="5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 случае, если после заключения контракта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w:t>
      </w:r>
      <w:r>
        <w:rPr>
          <w:rFonts w:ascii="Tahoma" w:hAnsi="Tahoma" w:cs="Tahoma"/>
          <w:color w:val="5E6D81"/>
          <w:sz w:val="20"/>
          <w:szCs w:val="20"/>
        </w:rPr>
        <w:lastRenderedPageBreak/>
        <w:t>обязательств по контракту, Подрядчик обязан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D33E6" w:rsidRDefault="00AD33E6" w:rsidP="00AD33E6">
      <w:pPr>
        <w:numPr>
          <w:ilvl w:val="0"/>
          <w:numId w:val="5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33E6" w:rsidRDefault="00AD33E6" w:rsidP="00AD33E6">
      <w:pPr>
        <w:numPr>
          <w:ilvl w:val="1"/>
          <w:numId w:val="5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ненадлежащего исполнения Подрядчиком всех своих обязательств по контракту обеспечение исполнение контракта не возвращается Подрядчику в полной мере.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ind w:left="1068"/>
        <w:jc w:val="both"/>
        <w:rPr>
          <w:rFonts w:ascii="Tahoma" w:hAnsi="Tahoma" w:cs="Tahoma"/>
          <w:color w:val="5E6D81"/>
          <w:sz w:val="20"/>
          <w:szCs w:val="20"/>
        </w:rPr>
      </w:pPr>
      <w:r>
        <w:rPr>
          <w:rStyle w:val="a4"/>
          <w:rFonts w:ascii="Tahoma" w:hAnsi="Tahoma" w:cs="Tahoma"/>
          <w:color w:val="5E6D81"/>
          <w:sz w:val="20"/>
          <w:szCs w:val="20"/>
        </w:rPr>
        <w:t>9.Действие обстоятельств непреодолимой силы</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9.1. Стороны освобождаются от ответственности за частичное или полное неисполнение обязательств по Контракту, если это неисполнение явилось следствием действия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если такие обстоятельства возникли после заключения Контракта, являлись непредвиденными  и непосредственно повлияли на выполнение Сторонами своих обязательств.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9.2.Сторона, которая не в состоянии выполнить свои контрактные обязательства, информирует другую Сторону о возникновении указанных выше обстоятельств не позднее 5 (пяти) дней после начала их действия и о прекращении не позднее 5 (пяти) дней после их окончания. Несвоевременное уведомление о начале указанных выше обстоятельств непреодолимой силы лишает соответствующую Сторону права на освобождение от контрактных обязательств по причине указанных обстоятельств.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9.3.Документ,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9.4.Если указанные обстоятельства продолжаются более 2 (двух) месяцев, каждая Сторона имеет право на аннулирование Контракта или его части. В этом случае Стороны обязаны произвести выверку платежей и взаиморасчеты в 30-дневный срок.</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60"/>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Срок действия, порядок изменения и расторжения Контракта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10.1.Контракт вступает в силу со дня его подписания Сторонами и действует до полного исполнения сторонами своих обязательств.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10.2.Изменение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«О контрактной системе в сфере закупок товаров, работ, услуг для обеспечения государственных и муниципальных нужд» от 05.04.2013 № 44-ФЗ. (далее по тексту - Закон о Контрактной системе).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10.3.Расторжение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10.4.Расторжение контракта по соглашению Сторон производится путем подписания соответствующего соглашения о расторжении.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10.5.Сторона,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10.6.В случае расторжения контракта по инициативе любой из Сторон производится сверка расчетов, которой подтверждается объем поставленной Подрядчиком продукции.</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10.7.Стороны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10.8.Односторонний отказ стороны от исполнения контракта осуществляется в порядке, предусмотренном статьей 95 Закона о Контрактной системе.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10.9.Решение Заказчика об одностороннем отказе от исполнения вступает в силу, и считается расторгнутым через 10 дней с даты надлежащего уведомления Заказчиком Подрядчика  об одностороннем отказе от исполнения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1" w:name="Par834"/>
      <w:bookmarkEnd w:id="1"/>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10.11.Все уведомления в рамках данного должны посылаться Сторонами доступным для получения способом (факсимильная связь, телефонограмма, отправка по электронной почте, нарочным способом и т.д.).</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61"/>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Прочие условия Контракта.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11.1.Все изменения и дополнения к настоящему контракту имеют силу только в том случае, если они оформлены в письменном виде и подписаны полномочными представителями Сторон;</w:t>
      </w:r>
    </w:p>
    <w:p w:rsidR="00AD33E6" w:rsidRDefault="00AD33E6" w:rsidP="00AD33E6">
      <w:pPr>
        <w:pStyle w:val="a3"/>
        <w:shd w:val="clear" w:color="auto" w:fill="FFFFFF"/>
        <w:spacing w:before="0" w:beforeAutospacing="0" w:after="0" w:afterAutospacing="0"/>
        <w:ind w:left="567"/>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11.2.Все приложения к настоящему контракту, подписанные полномочными представителями Сторон, являются его неотъемлемой частью.</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11.3.Каждая из Сторон вправе привлекать для обеспечения выполнения обязательств по настоящему контракту организации, специалистов, технологии, средства третьих лиц, принимая на себя ответственность за их действия перед другой Стороной.</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11.4.Стороны обязуются незамедлительно уведомлять друг друга об изменении своих почтовых адресов и платежных реквизитов, а также сообщать другую информацию, которая может прямо или косвенно повлиять на исполнение настоящего контракта.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11.5.Настоящий контракт составлен в двух экземплярах, имеющих одинаковую юридическую силу, по одному для каждой из Сторон.</w:t>
      </w:r>
    </w:p>
    <w:p w:rsidR="00AD33E6" w:rsidRDefault="00AD33E6" w:rsidP="00AD33E6">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62"/>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Приложения</w:t>
      </w:r>
    </w:p>
    <w:p w:rsidR="00AD33E6" w:rsidRDefault="00AD33E6" w:rsidP="00AD33E6">
      <w:pPr>
        <w:pStyle w:val="a3"/>
        <w:shd w:val="clear" w:color="auto" w:fill="FFFFFF"/>
        <w:spacing w:before="0" w:beforeAutospacing="0" w:after="0" w:afterAutospacing="0"/>
        <w:ind w:left="368"/>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1.Приложение №1 к контракту. Техническое задание</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2.Приложение №2 к контракту. Локальная смета</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numPr>
          <w:ilvl w:val="0"/>
          <w:numId w:val="63"/>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Юридические адреса, реквизиты и подписи Сторон</w:t>
      </w:r>
    </w:p>
    <w:p w:rsidR="00AD33E6" w:rsidRDefault="00AD33E6" w:rsidP="00AD33E6">
      <w:pPr>
        <w:pStyle w:val="a3"/>
        <w:shd w:val="clear" w:color="auto" w:fill="FFFFFF"/>
        <w:spacing w:before="0" w:beforeAutospacing="0" w:after="0" w:afterAutospacing="0"/>
        <w:ind w:left="368"/>
        <w:jc w:val="both"/>
        <w:rPr>
          <w:rFonts w:ascii="Tahoma" w:hAnsi="Tahoma" w:cs="Tahoma"/>
          <w:color w:val="5E6D81"/>
          <w:sz w:val="20"/>
          <w:szCs w:val="20"/>
        </w:rPr>
      </w:pPr>
      <w:r>
        <w:rPr>
          <w:rFonts w:ascii="Tahoma" w:hAnsi="Tahoma" w:cs="Tahoma"/>
          <w:color w:val="5E6D81"/>
          <w:sz w:val="20"/>
          <w:szCs w:val="20"/>
        </w:rPr>
        <w:t> </w:t>
      </w:r>
    </w:p>
    <w:p w:rsidR="00AD33E6" w:rsidRDefault="00AD33E6" w:rsidP="00AD33E6">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4807"/>
        <w:gridCol w:w="4838"/>
      </w:tblGrid>
      <w:tr w:rsidR="00AD33E6" w:rsidTr="00AD33E6">
        <w:trPr>
          <w:tblCellSpacing w:w="0" w:type="dxa"/>
        </w:trPr>
        <w:tc>
          <w:tcPr>
            <w:tcW w:w="4800" w:type="dxa"/>
            <w:shd w:val="clear" w:color="auto" w:fill="FFFFFF"/>
            <w:vAlign w:val="center"/>
            <w:hideMark/>
          </w:tcPr>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ЗАКАЗЧИК:</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Администрация  Дербишевского сельского поселения Аргаяшского муниципального</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района Челябинской области Местонахождение: 456883, Челябинская область, Аргаяшский район, д. Дербишева,</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Почтовый адрес: 456883, Челябинская область, Аргаяшский район, д. Дербишева,</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ИНН 7426001870  КПП 742601001</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Челябинск г. Челябинск</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Р/С  40302810400003000060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БИК 047501001</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04268811</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1027401480721</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83513197209</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Глава Дербишевского сельского поселения</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______________ Байгильдин И.Ф.</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«16» сентября  2015 г.</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 П.                                         </w:t>
            </w:r>
          </w:p>
        </w:tc>
        <w:tc>
          <w:tcPr>
            <w:tcW w:w="4830" w:type="dxa"/>
            <w:shd w:val="clear" w:color="auto" w:fill="FFFFFF"/>
            <w:vAlign w:val="center"/>
            <w:hideMark/>
          </w:tcPr>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ПОСТАВЩИК:</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ООО АТП «РегионТранс»</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Местонахождение:454008, г. Челябинск, Свердловский тракт, 23-А</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Почтовый адрес: 454008, г. Челябинск, Свердловский тракт, 23-А</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ИНН 7452044574 КПП 744801001</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 8597 Сбербанка России</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Р/С 40702810772190104157</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047501602</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ОКПО 78815186</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1057424044226</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ОКТМО 75701000</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83517257703</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Директор ООО АТП «РегионТранс»</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 Фалькова Ю.В.</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«16» сентября 2015 г.</w:t>
            </w:r>
          </w:p>
          <w:p w:rsidR="00AD33E6" w:rsidRDefault="00AD33E6">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М.П.</w:t>
            </w:r>
          </w:p>
        </w:tc>
      </w:tr>
    </w:tbl>
    <w:p w:rsidR="003B40BD" w:rsidRPr="00AD33E6" w:rsidRDefault="00AD33E6" w:rsidP="00AD33E6">
      <w:bookmarkStart w:id="2" w:name="_GoBack"/>
      <w:bookmarkEnd w:id="2"/>
    </w:p>
    <w:sectPr w:rsidR="003B40BD" w:rsidRPr="00AD3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A45"/>
    <w:multiLevelType w:val="multilevel"/>
    <w:tmpl w:val="9E7C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92429"/>
    <w:multiLevelType w:val="multilevel"/>
    <w:tmpl w:val="F1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D4060"/>
    <w:multiLevelType w:val="multilevel"/>
    <w:tmpl w:val="D664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128D0"/>
    <w:multiLevelType w:val="multilevel"/>
    <w:tmpl w:val="EEB8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90CE4"/>
    <w:multiLevelType w:val="multilevel"/>
    <w:tmpl w:val="4D42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F1191"/>
    <w:multiLevelType w:val="multilevel"/>
    <w:tmpl w:val="4CC0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85179"/>
    <w:multiLevelType w:val="multilevel"/>
    <w:tmpl w:val="89E0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061EC"/>
    <w:multiLevelType w:val="multilevel"/>
    <w:tmpl w:val="B938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34393"/>
    <w:multiLevelType w:val="multilevel"/>
    <w:tmpl w:val="2080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A223B"/>
    <w:multiLevelType w:val="multilevel"/>
    <w:tmpl w:val="B490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30D9C"/>
    <w:multiLevelType w:val="multilevel"/>
    <w:tmpl w:val="8DD4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3136A9"/>
    <w:multiLevelType w:val="multilevel"/>
    <w:tmpl w:val="5D66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A6F59"/>
    <w:multiLevelType w:val="multilevel"/>
    <w:tmpl w:val="CF78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D6D5C"/>
    <w:multiLevelType w:val="multilevel"/>
    <w:tmpl w:val="6716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54CFD"/>
    <w:multiLevelType w:val="multilevel"/>
    <w:tmpl w:val="95B8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C14A2"/>
    <w:multiLevelType w:val="multilevel"/>
    <w:tmpl w:val="6CC6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3647A"/>
    <w:multiLevelType w:val="multilevel"/>
    <w:tmpl w:val="CA46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95FBC"/>
    <w:multiLevelType w:val="multilevel"/>
    <w:tmpl w:val="D0946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73378"/>
    <w:multiLevelType w:val="multilevel"/>
    <w:tmpl w:val="5F46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B27E03"/>
    <w:multiLevelType w:val="multilevel"/>
    <w:tmpl w:val="F520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323DBB"/>
    <w:multiLevelType w:val="multilevel"/>
    <w:tmpl w:val="DCE4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2471B"/>
    <w:multiLevelType w:val="multilevel"/>
    <w:tmpl w:val="316A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273158"/>
    <w:multiLevelType w:val="multilevel"/>
    <w:tmpl w:val="908A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A94EE4"/>
    <w:multiLevelType w:val="multilevel"/>
    <w:tmpl w:val="A8E2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611C42"/>
    <w:multiLevelType w:val="multilevel"/>
    <w:tmpl w:val="98F4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lvlOverride w:ilvl="0">
      <w:startOverride w:val="2"/>
    </w:lvlOverride>
  </w:num>
  <w:num w:numId="9">
    <w:abstractNumId w:val="22"/>
    <w:lvlOverride w:ilvl="0">
      <w:startOverride w:val="2"/>
    </w:lvlOverride>
  </w:num>
  <w:num w:numId="10">
    <w:abstractNumId w:val="22"/>
    <w:lvlOverride w:ilvl="0">
      <w:startOverride w:val="2"/>
    </w:lvlOverride>
  </w:num>
  <w:num w:numId="11">
    <w:abstractNumId w:val="22"/>
    <w:lvlOverride w:ilvl="0">
      <w:startOverride w:val="2"/>
    </w:lvlOverride>
  </w:num>
  <w:num w:numId="12">
    <w:abstractNumId w:val="22"/>
    <w:lvlOverride w:ilvl="0">
      <w:startOverride w:val="2"/>
    </w:lvlOverride>
  </w:num>
  <w:num w:numId="13">
    <w:abstractNumId w:val="22"/>
    <w:lvlOverride w:ilvl="0">
      <w:startOverride w:val="2"/>
    </w:lvlOverride>
  </w:num>
  <w:num w:numId="14">
    <w:abstractNumId w:val="22"/>
    <w:lvlOverride w:ilvl="0">
      <w:startOverride w:val="2"/>
    </w:lvlOverride>
  </w:num>
  <w:num w:numId="15">
    <w:abstractNumId w:val="22"/>
    <w:lvlOverride w:ilvl="0">
      <w:startOverride w:val="2"/>
    </w:lvlOverride>
  </w:num>
  <w:num w:numId="16">
    <w:abstractNumId w:val="6"/>
    <w:lvlOverride w:ilvl="0">
      <w:startOverride w:val="3"/>
    </w:lvlOverride>
  </w:num>
  <w:num w:numId="17">
    <w:abstractNumId w:val="9"/>
    <w:lvlOverride w:ilvl="0">
      <w:startOverride w:val="3"/>
    </w:lvlOverride>
  </w:num>
  <w:num w:numId="18">
    <w:abstractNumId w:val="8"/>
    <w:lvlOverride w:ilvl="0">
      <w:startOverride w:val="4"/>
    </w:lvlOverride>
  </w:num>
  <w:num w:numId="19">
    <w:abstractNumId w:val="21"/>
    <w:lvlOverride w:ilvl="0">
      <w:startOverride w:val="4"/>
    </w:lvlOverride>
  </w:num>
  <w:num w:numId="20">
    <w:abstractNumId w:val="21"/>
    <w:lvlOverride w:ilvl="0">
      <w:startOverride w:val="4"/>
    </w:lvlOverride>
  </w:num>
  <w:num w:numId="21">
    <w:abstractNumId w:val="21"/>
    <w:lvlOverride w:ilvl="0">
      <w:startOverride w:val="4"/>
    </w:lvlOverride>
  </w:num>
  <w:num w:numId="22">
    <w:abstractNumId w:val="21"/>
    <w:lvlOverride w:ilvl="0">
      <w:startOverride w:val="4"/>
    </w:lvlOverride>
  </w:num>
  <w:num w:numId="23">
    <w:abstractNumId w:val="21"/>
    <w:lvlOverride w:ilvl="0">
      <w:startOverride w:val="4"/>
    </w:lvlOverride>
  </w:num>
  <w:num w:numId="24">
    <w:abstractNumId w:val="21"/>
    <w:lvlOverride w:ilvl="0">
      <w:startOverride w:val="4"/>
    </w:lvlOverride>
  </w:num>
  <w:num w:numId="25">
    <w:abstractNumId w:val="21"/>
    <w:lvlOverride w:ilvl="0">
      <w:startOverride w:val="4"/>
    </w:lvlOverride>
  </w:num>
  <w:num w:numId="26">
    <w:abstractNumId w:val="21"/>
    <w:lvlOverride w:ilvl="0">
      <w:startOverride w:val="4"/>
    </w:lvlOverride>
  </w:num>
  <w:num w:numId="27">
    <w:abstractNumId w:val="21"/>
    <w:lvlOverride w:ilvl="0">
      <w:startOverride w:val="4"/>
    </w:lvlOverride>
  </w:num>
  <w:num w:numId="28">
    <w:abstractNumId w:val="2"/>
    <w:lvlOverride w:ilvl="0">
      <w:startOverride w:val="5"/>
    </w:lvlOverride>
  </w:num>
  <w:num w:numId="29">
    <w:abstractNumId w:val="2"/>
    <w:lvlOverride w:ilvl="0">
      <w:startOverride w:val="5"/>
    </w:lvlOverride>
  </w:num>
  <w:num w:numId="30">
    <w:abstractNumId w:val="10"/>
    <w:lvlOverride w:ilvl="0">
      <w:startOverride w:val="5"/>
    </w:lvlOverride>
  </w:num>
  <w:num w:numId="31">
    <w:abstractNumId w:val="20"/>
  </w:num>
  <w:num w:numId="32">
    <w:abstractNumId w:val="15"/>
    <w:lvlOverride w:ilvl="0">
      <w:startOverride w:val="5"/>
    </w:lvlOverride>
  </w:num>
  <w:num w:numId="33">
    <w:abstractNumId w:val="14"/>
    <w:lvlOverride w:ilvl="0">
      <w:startOverride w:val="5"/>
    </w:lvlOverride>
  </w:num>
  <w:num w:numId="34">
    <w:abstractNumId w:val="7"/>
    <w:lvlOverride w:ilvl="0">
      <w:startOverride w:val="6"/>
    </w:lvlOverride>
  </w:num>
  <w:num w:numId="35">
    <w:abstractNumId w:val="7"/>
    <w:lvlOverride w:ilvl="0">
      <w:startOverride w:val="6"/>
    </w:lvlOverride>
  </w:num>
  <w:num w:numId="36">
    <w:abstractNumId w:val="7"/>
    <w:lvlOverride w:ilvl="0">
      <w:startOverride w:val="6"/>
    </w:lvlOverride>
  </w:num>
  <w:num w:numId="37">
    <w:abstractNumId w:val="7"/>
    <w:lvlOverride w:ilvl="0">
      <w:startOverride w:val="6"/>
    </w:lvlOverride>
  </w:num>
  <w:num w:numId="38">
    <w:abstractNumId w:val="18"/>
    <w:lvlOverride w:ilvl="0">
      <w:startOverride w:val="7"/>
    </w:lvlOverride>
  </w:num>
  <w:num w:numId="39">
    <w:abstractNumId w:val="0"/>
    <w:lvlOverride w:ilvl="0">
      <w:startOverride w:val="7"/>
    </w:lvlOverride>
  </w:num>
  <w:num w:numId="40">
    <w:abstractNumId w:val="19"/>
    <w:lvlOverride w:ilvl="0">
      <w:startOverride w:val="7"/>
    </w:lvlOverride>
  </w:num>
  <w:num w:numId="41">
    <w:abstractNumId w:val="12"/>
    <w:lvlOverride w:ilvl="0">
      <w:startOverride w:val="7"/>
    </w:lvlOverride>
  </w:num>
  <w:num w:numId="42">
    <w:abstractNumId w:val="12"/>
    <w:lvlOverride w:ilvl="0">
      <w:startOverride w:val="7"/>
    </w:lvlOverride>
  </w:num>
  <w:num w:numId="43">
    <w:abstractNumId w:val="12"/>
    <w:lvlOverride w:ilvl="0">
      <w:startOverride w:val="7"/>
    </w:lvlOverride>
  </w:num>
  <w:num w:numId="44">
    <w:abstractNumId w:val="12"/>
    <w:lvlOverride w:ilvl="0">
      <w:startOverride w:val="7"/>
    </w:lvlOverride>
  </w:num>
  <w:num w:numId="45">
    <w:abstractNumId w:val="12"/>
    <w:lvlOverride w:ilvl="0">
      <w:startOverride w:val="7"/>
    </w:lvlOverride>
  </w:num>
  <w:num w:numId="46">
    <w:abstractNumId w:val="1"/>
    <w:lvlOverride w:ilvl="0">
      <w:startOverride w:val="7"/>
    </w:lvlOverride>
  </w:num>
  <w:num w:numId="47">
    <w:abstractNumId w:val="1"/>
    <w:lvlOverride w:ilvl="0">
      <w:startOverride w:val="7"/>
    </w:lvlOverride>
  </w:num>
  <w:num w:numId="48">
    <w:abstractNumId w:val="1"/>
    <w:lvlOverride w:ilvl="0">
      <w:startOverride w:val="7"/>
    </w:lvlOverride>
  </w:num>
  <w:num w:numId="49">
    <w:abstractNumId w:val="1"/>
    <w:lvlOverride w:ilvl="0">
      <w:startOverride w:val="7"/>
    </w:lvlOverride>
  </w:num>
  <w:num w:numId="50">
    <w:abstractNumId w:val="23"/>
    <w:lvlOverride w:ilvl="0">
      <w:startOverride w:val="8"/>
    </w:lvlOverride>
  </w:num>
  <w:num w:numId="51">
    <w:abstractNumId w:val="17"/>
    <w:lvlOverride w:ilvl="0">
      <w:startOverride w:val="8"/>
    </w:lvlOverride>
  </w:num>
  <w:num w:numId="52">
    <w:abstractNumId w:val="17"/>
    <w:lvlOverride w:ilvl="0">
      <w:startOverride w:val="8"/>
    </w:lvlOverride>
  </w:num>
  <w:num w:numId="53">
    <w:abstractNumId w:val="17"/>
    <w:lvlOverride w:ilvl="0">
      <w:startOverride w:val="8"/>
    </w:lvlOverride>
  </w:num>
  <w:num w:numId="54">
    <w:abstractNumId w:val="17"/>
    <w:lvlOverride w:ilvl="0">
      <w:startOverride w:val="8"/>
    </w:lvlOverride>
  </w:num>
  <w:num w:numId="55">
    <w:abstractNumId w:val="17"/>
    <w:lvlOverride w:ilvl="0">
      <w:startOverride w:val="8"/>
    </w:lvlOverride>
  </w:num>
  <w:num w:numId="56">
    <w:abstractNumId w:val="17"/>
    <w:lvlOverride w:ilvl="0">
      <w:startOverride w:val="8"/>
    </w:lvlOverride>
  </w:num>
  <w:num w:numId="57">
    <w:abstractNumId w:val="17"/>
    <w:lvlOverride w:ilvl="0">
      <w:startOverride w:val="8"/>
    </w:lvlOverride>
  </w:num>
  <w:num w:numId="58">
    <w:abstractNumId w:val="17"/>
    <w:lvlOverride w:ilvl="0">
      <w:startOverride w:val="8"/>
    </w:lvlOverride>
  </w:num>
  <w:num w:numId="59">
    <w:abstractNumId w:val="17"/>
    <w:lvlOverride w:ilvl="0"/>
    <w:lvlOverride w:ilvl="1">
      <w:startOverride w:val="8"/>
    </w:lvlOverride>
  </w:num>
  <w:num w:numId="60">
    <w:abstractNumId w:val="4"/>
    <w:lvlOverride w:ilvl="0">
      <w:startOverride w:val="10"/>
    </w:lvlOverride>
  </w:num>
  <w:num w:numId="61">
    <w:abstractNumId w:val="16"/>
    <w:lvlOverride w:ilvl="0">
      <w:startOverride w:val="11"/>
    </w:lvlOverride>
  </w:num>
  <w:num w:numId="62">
    <w:abstractNumId w:val="5"/>
    <w:lvlOverride w:ilvl="0">
      <w:startOverride w:val="12"/>
    </w:lvlOverride>
  </w:num>
  <w:num w:numId="63">
    <w:abstractNumId w:val="13"/>
    <w:lvlOverride w:ilvl="0">
      <w:startOverride w:val="13"/>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51E0F"/>
    <w:rsid w:val="000A41BD"/>
    <w:rsid w:val="000E5949"/>
    <w:rsid w:val="000F0422"/>
    <w:rsid w:val="00125429"/>
    <w:rsid w:val="001566D0"/>
    <w:rsid w:val="001829A3"/>
    <w:rsid w:val="001B008C"/>
    <w:rsid w:val="001C07D4"/>
    <w:rsid w:val="001E34B2"/>
    <w:rsid w:val="00204893"/>
    <w:rsid w:val="00235464"/>
    <w:rsid w:val="002A19A9"/>
    <w:rsid w:val="002A7D68"/>
    <w:rsid w:val="002E25FA"/>
    <w:rsid w:val="00310399"/>
    <w:rsid w:val="00317729"/>
    <w:rsid w:val="00390B7A"/>
    <w:rsid w:val="003C1CB3"/>
    <w:rsid w:val="003E633B"/>
    <w:rsid w:val="00457968"/>
    <w:rsid w:val="00477D8C"/>
    <w:rsid w:val="00486AA7"/>
    <w:rsid w:val="004C18CE"/>
    <w:rsid w:val="004C1B6D"/>
    <w:rsid w:val="004E2B44"/>
    <w:rsid w:val="00520B1D"/>
    <w:rsid w:val="00531EAF"/>
    <w:rsid w:val="0056276D"/>
    <w:rsid w:val="00564F77"/>
    <w:rsid w:val="00590CC6"/>
    <w:rsid w:val="005B719E"/>
    <w:rsid w:val="005E28BD"/>
    <w:rsid w:val="0061562B"/>
    <w:rsid w:val="00622A52"/>
    <w:rsid w:val="006330F8"/>
    <w:rsid w:val="006F2995"/>
    <w:rsid w:val="006F3DD2"/>
    <w:rsid w:val="00720BB7"/>
    <w:rsid w:val="00776F86"/>
    <w:rsid w:val="007A74D8"/>
    <w:rsid w:val="007B56BF"/>
    <w:rsid w:val="007C13AD"/>
    <w:rsid w:val="007E51A6"/>
    <w:rsid w:val="007F026B"/>
    <w:rsid w:val="007F1C48"/>
    <w:rsid w:val="00805678"/>
    <w:rsid w:val="0083126B"/>
    <w:rsid w:val="008711D8"/>
    <w:rsid w:val="008A2298"/>
    <w:rsid w:val="008E5C90"/>
    <w:rsid w:val="00942B49"/>
    <w:rsid w:val="00A27506"/>
    <w:rsid w:val="00A466DE"/>
    <w:rsid w:val="00A56383"/>
    <w:rsid w:val="00AD33E6"/>
    <w:rsid w:val="00B16AB2"/>
    <w:rsid w:val="00B734C9"/>
    <w:rsid w:val="00B87141"/>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0681B"/>
    <w:rsid w:val="00E13AE6"/>
    <w:rsid w:val="00EA5074"/>
    <w:rsid w:val="00EC4F25"/>
    <w:rsid w:val="00EC741E"/>
    <w:rsid w:val="00EC7AFE"/>
    <w:rsid w:val="00ED269F"/>
    <w:rsid w:val="00ED7F1A"/>
    <w:rsid w:val="00EE2B11"/>
    <w:rsid w:val="00F04943"/>
    <w:rsid w:val="00F05253"/>
    <w:rsid w:val="00F05B67"/>
    <w:rsid w:val="00F46325"/>
    <w:rsid w:val="00F54271"/>
    <w:rsid w:val="00F54C9C"/>
    <w:rsid w:val="00F6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11958782">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266156060">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18530495">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881790686">
      <w:bodyDiv w:val="1"/>
      <w:marLeft w:val="0"/>
      <w:marRight w:val="0"/>
      <w:marTop w:val="0"/>
      <w:marBottom w:val="0"/>
      <w:divBdr>
        <w:top w:val="none" w:sz="0" w:space="0" w:color="auto"/>
        <w:left w:val="none" w:sz="0" w:space="0" w:color="auto"/>
        <w:bottom w:val="none" w:sz="0" w:space="0" w:color="auto"/>
        <w:right w:val="none" w:sz="0" w:space="0" w:color="auto"/>
      </w:divBdr>
    </w:div>
    <w:div w:id="894700957">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19546855">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128009398">
      <w:bodyDiv w:val="1"/>
      <w:marLeft w:val="0"/>
      <w:marRight w:val="0"/>
      <w:marTop w:val="0"/>
      <w:marBottom w:val="0"/>
      <w:divBdr>
        <w:top w:val="none" w:sz="0" w:space="0" w:color="auto"/>
        <w:left w:val="none" w:sz="0" w:space="0" w:color="auto"/>
        <w:bottom w:val="none" w:sz="0" w:space="0" w:color="auto"/>
        <w:right w:val="none" w:sz="0" w:space="0" w:color="auto"/>
      </w:divBdr>
    </w:div>
    <w:div w:id="112939297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87997578">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16048762">
      <w:bodyDiv w:val="1"/>
      <w:marLeft w:val="0"/>
      <w:marRight w:val="0"/>
      <w:marTop w:val="0"/>
      <w:marBottom w:val="0"/>
      <w:divBdr>
        <w:top w:val="none" w:sz="0" w:space="0" w:color="auto"/>
        <w:left w:val="none" w:sz="0" w:space="0" w:color="auto"/>
        <w:bottom w:val="none" w:sz="0" w:space="0" w:color="auto"/>
        <w:right w:val="none" w:sz="0" w:space="0" w:color="auto"/>
      </w:divBdr>
    </w:div>
    <w:div w:id="1438869601">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628655136">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17804126">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3988958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15902542">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FD377396438285D08A8E13FC29189478268DDBD302C4EAE7E4FEA2ED821073E30895806F3987E6rFR1D" TargetMode="External"/><Relationship Id="rId5" Type="http://schemas.openxmlformats.org/officeDocument/2006/relationships/hyperlink" Target="consultantplus://offline/ref=70FD377396438285D08A8E13FC29189478268DDBD302C4EAE7E4FEA2ED821073E30895806F3987E0rF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4800</Words>
  <Characters>27365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2024-08-20T09:10:00Z</dcterms:created>
  <dcterms:modified xsi:type="dcterms:W3CDTF">2024-08-20T09:12:00Z</dcterms:modified>
</cp:coreProperties>
</file>