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A7" w:rsidRPr="00486AA7" w:rsidRDefault="00486AA7" w:rsidP="00486AA7">
      <w:pPr>
        <w:shd w:val="clear" w:color="auto" w:fill="FFFFFF"/>
        <w:spacing w:after="0" w:line="240" w:lineRule="auto"/>
        <w:ind w:right="34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b/>
          <w:bCs/>
          <w:color w:val="000000"/>
          <w:spacing w:val="-17"/>
          <w:sz w:val="25"/>
          <w:szCs w:val="25"/>
          <w:shd w:val="clear" w:color="auto" w:fill="FFFFFF"/>
          <w:lang w:eastAsia="ru-RU"/>
        </w:rPr>
        <w:t>РОССИЙСКАЯ ФЕДЕРАЦИЯ</w:t>
      </w:r>
    </w:p>
    <w:p w:rsidR="00486AA7" w:rsidRPr="00486AA7" w:rsidRDefault="00486AA7" w:rsidP="00486AA7">
      <w:pPr>
        <w:shd w:val="clear" w:color="auto" w:fill="FFFFFF"/>
        <w:spacing w:after="0" w:line="240" w:lineRule="auto"/>
        <w:ind w:right="3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b/>
          <w:bCs/>
          <w:color w:val="000000"/>
          <w:spacing w:val="-17"/>
          <w:sz w:val="25"/>
          <w:szCs w:val="25"/>
          <w:shd w:val="clear" w:color="auto" w:fill="FFFFFF"/>
          <w:lang w:eastAsia="ru-RU"/>
        </w:rPr>
        <w:t>ЧЕЛЯБИНСКАЯ ОБЛАСТЬ</w:t>
      </w:r>
    </w:p>
    <w:p w:rsidR="00486AA7" w:rsidRPr="00486AA7" w:rsidRDefault="00486AA7" w:rsidP="00486AA7">
      <w:pPr>
        <w:shd w:val="clear" w:color="auto" w:fill="FFFFFF"/>
        <w:spacing w:after="0" w:line="240" w:lineRule="auto"/>
        <w:ind w:right="33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b/>
          <w:bCs/>
          <w:color w:val="000000"/>
          <w:spacing w:val="-18"/>
          <w:sz w:val="25"/>
          <w:szCs w:val="25"/>
          <w:shd w:val="clear" w:color="auto" w:fill="FFFFFF"/>
          <w:lang w:eastAsia="ru-RU"/>
        </w:rPr>
        <w:t>АРГ АЯШСКИЙ МУНИЦИПАЛЬНЫЙ РАЙОН</w:t>
      </w:r>
    </w:p>
    <w:p w:rsidR="00486AA7" w:rsidRPr="00486AA7" w:rsidRDefault="00486AA7" w:rsidP="00486AA7">
      <w:pPr>
        <w:shd w:val="clear" w:color="auto" w:fill="FFFFFF"/>
        <w:spacing w:after="0" w:line="240" w:lineRule="auto"/>
        <w:ind w:right="34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</w:t>
      </w:r>
      <w:r w:rsidRPr="00486AA7">
        <w:rPr>
          <w:rFonts w:ascii="Times New Roman" w:eastAsia="Times New Roman" w:hAnsi="Times New Roman" w:cs="Times New Roman"/>
          <w:b/>
          <w:bCs/>
          <w:color w:val="000000"/>
          <w:spacing w:val="-15"/>
          <w:sz w:val="25"/>
          <w:szCs w:val="25"/>
          <w:shd w:val="clear" w:color="auto" w:fill="FFFFFF"/>
          <w:lang w:eastAsia="ru-RU"/>
        </w:rPr>
        <w:t>СОВЕТ ДЕПУТАТОВ</w:t>
      </w:r>
    </w:p>
    <w:p w:rsidR="00486AA7" w:rsidRPr="00486AA7" w:rsidRDefault="00486AA7" w:rsidP="00486AA7">
      <w:pPr>
        <w:shd w:val="clear" w:color="auto" w:fill="FFFFFF"/>
        <w:spacing w:after="0" w:line="240" w:lineRule="auto"/>
        <w:ind w:right="345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b/>
          <w:bCs/>
          <w:color w:val="000000"/>
          <w:spacing w:val="-15"/>
          <w:sz w:val="25"/>
          <w:szCs w:val="25"/>
          <w:shd w:val="clear" w:color="auto" w:fill="FFFFFF"/>
          <w:lang w:eastAsia="ru-RU"/>
        </w:rPr>
        <w:t> ДЕРБИШЕВСКОГО СЕЛЬСКОГО ПОСЕЛЕНИЯ</w:t>
      </w:r>
    </w:p>
    <w:p w:rsidR="00486AA7" w:rsidRPr="00486AA7" w:rsidRDefault="00486AA7" w:rsidP="00486AA7">
      <w:pPr>
        <w:shd w:val="clear" w:color="auto" w:fill="FFFFFF"/>
        <w:spacing w:before="270" w:after="0" w:line="240" w:lineRule="auto"/>
        <w:ind w:left="90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b/>
          <w:bCs/>
          <w:color w:val="000000"/>
          <w:spacing w:val="-12"/>
          <w:sz w:val="25"/>
          <w:szCs w:val="25"/>
          <w:shd w:val="clear" w:color="auto" w:fill="FFFFFF"/>
          <w:lang w:eastAsia="ru-RU"/>
        </w:rPr>
        <w:t>РЕШЕНИЕ    </w:t>
      </w:r>
    </w:p>
    <w:p w:rsidR="00486AA7" w:rsidRPr="00486AA7" w:rsidRDefault="00486AA7" w:rsidP="00486AA7">
      <w:pPr>
        <w:shd w:val="clear" w:color="auto" w:fill="FFFFFF"/>
        <w:spacing w:before="240" w:after="0" w:line="240" w:lineRule="auto"/>
        <w:ind w:left="1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gramStart"/>
      <w:r w:rsidRPr="00486A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от  21.11</w:t>
      </w:r>
      <w:proofErr w:type="gramEnd"/>
      <w:r w:rsidRPr="00486A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. 2013 гола                                                                                                         № 61</w:t>
      </w:r>
    </w:p>
    <w:p w:rsidR="00486AA7" w:rsidRPr="00486AA7" w:rsidRDefault="00486AA7" w:rsidP="00486AA7">
      <w:pPr>
        <w:shd w:val="clear" w:color="auto" w:fill="FFFFFF"/>
        <w:spacing w:before="255" w:after="0" w:line="240" w:lineRule="auto"/>
        <w:ind w:left="90" w:right="553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«О внесении изменений в решение Совета </w:t>
      </w:r>
      <w:proofErr w:type="gramStart"/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депутатов  </w:t>
      </w:r>
      <w:proofErr w:type="spellStart"/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proofErr w:type="gramEnd"/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сельского </w:t>
      </w:r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поселения от 21.10. 2010 года  № 47  «Об </w:t>
      </w:r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установлении налога на имущество </w:t>
      </w:r>
      <w:r w:rsidRPr="00486AA7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shd w:val="clear" w:color="auto" w:fill="FFFFFF"/>
          <w:lang w:eastAsia="ru-RU"/>
        </w:rPr>
        <w:t>физических лиц»</w:t>
      </w:r>
    </w:p>
    <w:p w:rsidR="00486AA7" w:rsidRPr="00486AA7" w:rsidRDefault="00486AA7" w:rsidP="00486AA7">
      <w:pPr>
        <w:shd w:val="clear" w:color="auto" w:fill="FFFFFF"/>
        <w:spacing w:before="255" w:after="0" w:line="240" w:lineRule="auto"/>
        <w:ind w:left="105" w:right="465" w:firstLine="893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В соответствии с Федеральным законом от 6 октября 2003 года  № 131 - ФЗ «Об общих принципах организации местного самоуправления в Российской Федерации», Налоговым кодексом Российской Федерации, Федеральным законом от 2 ноября 2013 года  № З06 - ФЗ «О внесении изменений в части первую и вторую Налогового кодекса Российской Федерации и отдельные законодательные акты Российской Федерации», Законом Российской Федерации от </w:t>
      </w:r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9 декабря 1991 года  №  2003 -1 "О налогах на имущество физических </w:t>
      </w:r>
      <w:proofErr w:type="spellStart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лиц",Уставом</w:t>
      </w:r>
      <w:proofErr w:type="spellEnd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</w:t>
      </w:r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</w:t>
      </w:r>
      <w:r w:rsidRPr="00486A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Совет депутатов  </w:t>
      </w:r>
      <w:proofErr w:type="spellStart"/>
      <w:r w:rsidRPr="00486A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486A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сельского поселения</w:t>
      </w:r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 </w:t>
      </w:r>
      <w:r w:rsidRPr="00486AA7">
        <w:rPr>
          <w:rFonts w:ascii="Times New Roman" w:eastAsia="Times New Roman" w:hAnsi="Times New Roman" w:cs="Times New Roman"/>
          <w:b/>
          <w:bCs/>
          <w:color w:val="000000"/>
          <w:spacing w:val="-21"/>
          <w:sz w:val="24"/>
          <w:szCs w:val="24"/>
          <w:shd w:val="clear" w:color="auto" w:fill="FFFFFF"/>
          <w:lang w:eastAsia="ru-RU"/>
        </w:rPr>
        <w:t>РЕШАЕТ:</w:t>
      </w:r>
    </w:p>
    <w:p w:rsidR="00486AA7" w:rsidRPr="00486AA7" w:rsidRDefault="00486AA7" w:rsidP="00486AA7">
      <w:pPr>
        <w:shd w:val="clear" w:color="auto" w:fill="FFFFFF"/>
        <w:spacing w:before="240" w:after="0" w:line="240" w:lineRule="auto"/>
        <w:ind w:left="120" w:right="1380" w:firstLine="87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Внести следующие изменения в решение Совета </w:t>
      </w:r>
      <w:proofErr w:type="gramStart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депутатов  </w:t>
      </w:r>
      <w:proofErr w:type="spellStart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proofErr w:type="gramEnd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 </w:t>
      </w:r>
      <w:r w:rsidRPr="00486AA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shd w:val="clear" w:color="auto" w:fill="FFFFFF"/>
          <w:lang w:eastAsia="ru-RU"/>
        </w:rPr>
        <w:t>сельского поселения от 21.10. 2010 года  № 47 «Об установлении налога на имущество </w:t>
      </w:r>
      <w:r w:rsidRPr="00486AA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shd w:val="clear" w:color="auto" w:fill="FFFFFF"/>
          <w:lang w:eastAsia="ru-RU"/>
        </w:rPr>
        <w:t>физических лиц»:</w:t>
      </w:r>
    </w:p>
    <w:p w:rsidR="00486AA7" w:rsidRPr="00486AA7" w:rsidRDefault="00486AA7" w:rsidP="00486AA7">
      <w:pPr>
        <w:shd w:val="clear" w:color="auto" w:fill="FFFFFF"/>
        <w:spacing w:after="0" w:line="240" w:lineRule="auto"/>
        <w:ind w:left="87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1. Пункт 3 изложить в следующей редакции:</w:t>
      </w:r>
    </w:p>
    <w:p w:rsidR="00486AA7" w:rsidRPr="00486AA7" w:rsidRDefault="00486AA7" w:rsidP="00486AA7">
      <w:pPr>
        <w:shd w:val="clear" w:color="auto" w:fill="FFFFFF"/>
        <w:spacing w:after="255" w:line="240" w:lineRule="auto"/>
        <w:ind w:left="120" w:right="390" w:firstLine="7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«3. Установить следующие ставки налога на имущество физических лиц в зависимости от суммарной инвентаризационной стоимости, умноженной на коэффициент-дефлятор, </w:t>
      </w:r>
      <w:r w:rsidRPr="00486A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shd w:val="clear" w:color="auto" w:fill="FFFFFF"/>
          <w:lang w:eastAsia="ru-RU"/>
        </w:rPr>
        <w:t>определяемый в соответствии частью первой Налогового кодекса Российской Федерации:</w:t>
      </w:r>
    </w:p>
    <w:tbl>
      <w:tblPr>
        <w:tblW w:w="0" w:type="auto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3"/>
        <w:gridCol w:w="3111"/>
      </w:tblGrid>
      <w:tr w:rsidR="00486AA7" w:rsidRPr="00486AA7" w:rsidTr="00486AA7">
        <w:trPr>
          <w:trHeight w:val="675"/>
        </w:trPr>
        <w:tc>
          <w:tcPr>
            <w:tcW w:w="6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Суммарная инвентаризационная стоимость </w:t>
            </w:r>
            <w:proofErr w:type="gramStart"/>
            <w:r w:rsidRPr="00486A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объектов  налогообложения</w:t>
            </w:r>
            <w:proofErr w:type="gramEnd"/>
            <w:r w:rsidRPr="00486AA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  <w:lang w:eastAsia="ru-RU"/>
              </w:rPr>
              <w:t>, умноженная на коэффициент - дефлятор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Ставка налога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486AA7" w:rsidRPr="00486AA7" w:rsidTr="00486AA7">
        <w:trPr>
          <w:trHeight w:val="285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shd w:val="clear" w:color="auto" w:fill="FFFFFF"/>
                <w:lang w:eastAsia="ru-RU"/>
              </w:rPr>
              <w:t>До 300 тыс. рублей (включительно)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shd w:val="clear" w:color="auto" w:fill="FFFFFF"/>
                <w:lang w:eastAsia="ru-RU"/>
              </w:rPr>
              <w:t>0,1 процента</w:t>
            </w:r>
          </w:p>
          <w:p w:rsidR="00486AA7" w:rsidRPr="00486AA7" w:rsidRDefault="00486AA7" w:rsidP="00486A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486AA7" w:rsidRPr="00486AA7" w:rsidTr="00486AA7">
        <w:trPr>
          <w:trHeight w:val="285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shd w:val="clear" w:color="auto" w:fill="FFFFFF"/>
                <w:lang w:eastAsia="ru-RU"/>
              </w:rPr>
              <w:t>Свыше 300 тыс. рублей до 500 тыс. рублей (включительно)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0,15 процента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5E6D81"/>
                <w:sz w:val="20"/>
                <w:szCs w:val="20"/>
                <w:shd w:val="clear" w:color="auto" w:fill="FFFFFF"/>
                <w:lang w:eastAsia="ru-RU"/>
              </w:rPr>
              <w:t>                </w:t>
            </w:r>
          </w:p>
        </w:tc>
      </w:tr>
      <w:tr w:rsidR="00486AA7" w:rsidRPr="00486AA7" w:rsidTr="00486AA7">
        <w:trPr>
          <w:trHeight w:val="285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shd w:val="clear" w:color="auto" w:fill="FFFFFF"/>
                <w:lang w:eastAsia="ru-RU"/>
              </w:rPr>
              <w:t>Свыше 500 тыс. рублей до 2000 тыс. рублей (включительно)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0,35 процента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  <w:tr w:rsidR="00486AA7" w:rsidRPr="00486AA7" w:rsidTr="00486AA7">
        <w:trPr>
          <w:trHeight w:val="300"/>
        </w:trPr>
        <w:tc>
          <w:tcPr>
            <w:tcW w:w="6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shd w:val="clear" w:color="auto" w:fill="FFFFFF"/>
                <w:lang w:eastAsia="ru-RU"/>
              </w:rPr>
              <w:t>Свыше 2000 тыс. рублей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6AA7" w:rsidRPr="00486AA7" w:rsidRDefault="00486AA7" w:rsidP="00486AA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  <w:lang w:eastAsia="ru-RU"/>
              </w:rPr>
              <w:t>0,6 процента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486AA7" w:rsidRPr="00486AA7" w:rsidRDefault="00486AA7" w:rsidP="00486AA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486AA7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 </w:t>
            </w:r>
          </w:p>
        </w:tc>
      </w:tr>
    </w:tbl>
    <w:p w:rsidR="00486AA7" w:rsidRPr="00486AA7" w:rsidRDefault="00486AA7" w:rsidP="00486AA7">
      <w:pPr>
        <w:shd w:val="clear" w:color="auto" w:fill="FFFFFF"/>
        <w:spacing w:before="240" w:after="0" w:line="240" w:lineRule="auto"/>
        <w:ind w:left="8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2.</w:t>
      </w:r>
      <w:r w:rsidRPr="00486AA7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shd w:val="clear" w:color="auto" w:fill="FFFFFF"/>
          <w:lang w:eastAsia="ru-RU"/>
        </w:rPr>
        <w:t> </w:t>
      </w:r>
      <w:r w:rsidRPr="00486A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shd w:val="clear" w:color="auto" w:fill="FFFFFF"/>
          <w:lang w:eastAsia="ru-RU"/>
        </w:rPr>
        <w:t>Настоящее решение вступает в силу с 1 января 2014 года.</w:t>
      </w:r>
    </w:p>
    <w:p w:rsidR="00486AA7" w:rsidRPr="00486AA7" w:rsidRDefault="00486AA7" w:rsidP="00486AA7">
      <w:pPr>
        <w:shd w:val="clear" w:color="auto" w:fill="FFFFFF"/>
        <w:spacing w:before="240" w:after="0" w:line="240" w:lineRule="auto"/>
        <w:ind w:left="8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3. Решение опубликовать в районной </w:t>
      </w:r>
      <w:proofErr w:type="gramStart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газете  «</w:t>
      </w:r>
      <w:proofErr w:type="gramEnd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Восход» и  в информационном  вестнике  </w:t>
      </w:r>
      <w:proofErr w:type="spellStart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486A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486AA7" w:rsidRPr="00486AA7" w:rsidRDefault="00486AA7" w:rsidP="00486AA7">
      <w:pPr>
        <w:shd w:val="clear" w:color="auto" w:fill="FFFFFF"/>
        <w:spacing w:before="255" w:after="0" w:line="240" w:lineRule="auto"/>
        <w:ind w:left="150" w:right="360" w:firstLine="706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 Контроль за исполнением решения возложить на постоянную комиссию Совета </w:t>
      </w:r>
      <w:r w:rsidRPr="00486A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>депутатов по финансам и бюджету.</w:t>
      </w:r>
    </w:p>
    <w:p w:rsidR="00486AA7" w:rsidRPr="00486AA7" w:rsidRDefault="00486AA7" w:rsidP="00486A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486AA7" w:rsidRPr="00486AA7" w:rsidRDefault="00486AA7" w:rsidP="00486AA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Глава </w:t>
      </w:r>
      <w:proofErr w:type="spellStart"/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                                   </w:t>
      </w:r>
      <w:proofErr w:type="spellStart"/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И.Ф.Байгильдин</w:t>
      </w:r>
      <w:proofErr w:type="spellEnd"/>
      <w:r w:rsidRPr="00486AA7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.</w:t>
      </w:r>
    </w:p>
    <w:p w:rsidR="003B40BD" w:rsidRPr="00486AA7" w:rsidRDefault="00486AA7" w:rsidP="00486AA7">
      <w:bookmarkStart w:id="0" w:name="_GoBack"/>
      <w:bookmarkEnd w:id="0"/>
    </w:p>
    <w:sectPr w:rsidR="003B40BD" w:rsidRPr="0048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24"/>
  </w:num>
  <w:num w:numId="5">
    <w:abstractNumId w:val="15"/>
  </w:num>
  <w:num w:numId="6">
    <w:abstractNumId w:val="30"/>
  </w:num>
  <w:num w:numId="7">
    <w:abstractNumId w:val="9"/>
  </w:num>
  <w:num w:numId="8">
    <w:abstractNumId w:val="33"/>
  </w:num>
  <w:num w:numId="9">
    <w:abstractNumId w:val="7"/>
  </w:num>
  <w:num w:numId="10">
    <w:abstractNumId w:val="31"/>
  </w:num>
  <w:num w:numId="11">
    <w:abstractNumId w:val="12"/>
  </w:num>
  <w:num w:numId="12">
    <w:abstractNumId w:val="1"/>
  </w:num>
  <w:num w:numId="13">
    <w:abstractNumId w:val="22"/>
  </w:num>
  <w:num w:numId="14">
    <w:abstractNumId w:val="2"/>
  </w:num>
  <w:num w:numId="15">
    <w:abstractNumId w:val="29"/>
  </w:num>
  <w:num w:numId="16">
    <w:abstractNumId w:val="8"/>
  </w:num>
  <w:num w:numId="17">
    <w:abstractNumId w:val="32"/>
  </w:num>
  <w:num w:numId="18">
    <w:abstractNumId w:val="16"/>
  </w:num>
  <w:num w:numId="19">
    <w:abstractNumId w:val="6"/>
  </w:num>
  <w:num w:numId="20">
    <w:abstractNumId w:val="19"/>
  </w:num>
  <w:num w:numId="21">
    <w:abstractNumId w:val="28"/>
  </w:num>
  <w:num w:numId="22">
    <w:abstractNumId w:val="21"/>
  </w:num>
  <w:num w:numId="23">
    <w:abstractNumId w:val="18"/>
  </w:num>
  <w:num w:numId="24">
    <w:abstractNumId w:val="13"/>
  </w:num>
  <w:num w:numId="25">
    <w:abstractNumId w:val="4"/>
  </w:num>
  <w:num w:numId="26">
    <w:abstractNumId w:val="11"/>
  </w:num>
  <w:num w:numId="27">
    <w:abstractNumId w:val="20"/>
  </w:num>
  <w:num w:numId="28">
    <w:abstractNumId w:val="26"/>
  </w:num>
  <w:num w:numId="29">
    <w:abstractNumId w:val="25"/>
  </w:num>
  <w:num w:numId="30">
    <w:abstractNumId w:val="10"/>
  </w:num>
  <w:num w:numId="31">
    <w:abstractNumId w:val="14"/>
  </w:num>
  <w:num w:numId="32">
    <w:abstractNumId w:val="5"/>
  </w:num>
  <w:num w:numId="33">
    <w:abstractNumId w:val="2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805678"/>
    <w:rsid w:val="00B96611"/>
    <w:rsid w:val="00BC75C3"/>
    <w:rsid w:val="00BF5F1A"/>
    <w:rsid w:val="00C82513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23</cp:revision>
  <dcterms:created xsi:type="dcterms:W3CDTF">2024-08-18T13:51:00Z</dcterms:created>
  <dcterms:modified xsi:type="dcterms:W3CDTF">2024-08-18T14:26:00Z</dcterms:modified>
</cp:coreProperties>
</file>